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3E" w:rsidRDefault="00EB633E" w:rsidP="00EB633E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:rsidR="00EB633E" w:rsidRDefault="00EB633E" w:rsidP="00EB633E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EB633E" w:rsidRDefault="00EB633E" w:rsidP="00EB633E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EB633E" w:rsidRDefault="00EB633E" w:rsidP="00EB633E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EB633E" w:rsidRDefault="00EB633E" w:rsidP="00EB633E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EB633E" w:rsidRDefault="00EB633E" w:rsidP="00EB633E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EB633E" w:rsidTr="00495092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B633E" w:rsidRDefault="00EB633E" w:rsidP="0049509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633E" w:rsidRPr="00FC01B1" w:rsidRDefault="00FC01B1" w:rsidP="00380C3A">
            <w:pPr>
              <w:spacing w:after="240" w:line="240" w:lineRule="auto"/>
              <w:ind w:left="28"/>
              <w:jc w:val="both"/>
              <w:rPr>
                <w:rFonts w:ascii="Tahoma" w:eastAsiaTheme="minorHAnsi" w:hAnsi="Tahoma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Hlk63411713"/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L'AFFIDAMENTO DEI 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LAVORI DI AMPLIAMENTO DEL CENTRO SPORTIVO </w:t>
            </w:r>
            <w:bookmarkStart w:id="1" w:name="_GoBack"/>
            <w:bookmarkEnd w:id="1"/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RUGBY E CALCIO DI GOSSOLENGO, CUP B33E18000000009, CIG </w:t>
            </w:r>
            <w:r w:rsidR="00EF2D62" w:rsidRPr="00EF2D62">
              <w:rPr>
                <w:rFonts w:ascii="Tahoma" w:hAnsi="Tahoma" w:cs="Tahoma"/>
                <w:b/>
                <w:iCs/>
                <w:sz w:val="20"/>
                <w:szCs w:val="20"/>
              </w:rPr>
              <w:t>8832720F1D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.</w:t>
            </w:r>
            <w:bookmarkEnd w:id="0"/>
          </w:p>
        </w:tc>
      </w:tr>
    </w:tbl>
    <w:p w:rsidR="00EB633E" w:rsidRDefault="00EB633E" w:rsidP="00EB633E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EB633E" w:rsidRDefault="00EB633E" w:rsidP="00EB633E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EB633E" w:rsidRDefault="00EB633E" w:rsidP="00EB633E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EB633E" w:rsidRDefault="00EB633E" w:rsidP="00EB633E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EB633E" w:rsidRDefault="00EB633E" w:rsidP="00EB633E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EB633E" w:rsidRDefault="00EB633E" w:rsidP="00EB633E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EB633E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EB633E" w:rsidTr="0049509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B633E" w:rsidRDefault="00EB633E" w:rsidP="0049509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B633E" w:rsidRDefault="00EB633E" w:rsidP="0049509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EB633E" w:rsidRDefault="00EB633E" w:rsidP="00495092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EB633E" w:rsidTr="0049509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Tr="0049509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Tr="0049509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Tr="0049509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Tr="0049509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Tr="0049509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B633E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B633E" w:rsidRPr="00B94A23" w:rsidRDefault="00EB633E" w:rsidP="00EB633E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B94A2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EB633E" w:rsidRPr="00B94A23" w:rsidRDefault="00EB633E" w:rsidP="00EB633E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B94A23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EB633E" w:rsidRPr="00B94A23" w:rsidTr="0049509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4A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4A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pacing w:before="119" w:after="0" w:line="240" w:lineRule="auto"/>
              <w:ind w:right="57"/>
            </w:pPr>
            <w:r w:rsidRPr="00B94A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EB633E" w:rsidRPr="00B94A23" w:rsidTr="0049509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RPr="00B94A23" w:rsidTr="0049509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RPr="00B94A23" w:rsidTr="0049509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RPr="00B94A23" w:rsidTr="0049509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RPr="00B94A23" w:rsidTr="0049509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B633E" w:rsidRPr="00B94A23" w:rsidTr="0049509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B633E" w:rsidRPr="00B94A23" w:rsidRDefault="00EB633E" w:rsidP="0049509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B633E" w:rsidRPr="00B94A23" w:rsidRDefault="00EB633E" w:rsidP="00EB633E">
      <w:pPr>
        <w:spacing w:line="256" w:lineRule="auto"/>
      </w:pPr>
    </w:p>
    <w:p w:rsidR="00EB633E" w:rsidRDefault="00EB633E" w:rsidP="00EB633E">
      <w:pPr>
        <w:spacing w:before="119" w:after="119" w:line="240" w:lineRule="auto"/>
        <w:ind w:right="57"/>
        <w:jc w:val="both"/>
      </w:pPr>
    </w:p>
    <w:p w:rsidR="003E3544" w:rsidRDefault="003E3544"/>
    <w:sectPr w:rsidR="003E3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3E"/>
    <w:rsid w:val="00380C3A"/>
    <w:rsid w:val="003E3544"/>
    <w:rsid w:val="0061131D"/>
    <w:rsid w:val="00B33EDE"/>
    <w:rsid w:val="00EB633E"/>
    <w:rsid w:val="00EF2D62"/>
    <w:rsid w:val="00F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73C8"/>
  <w15:chartTrackingRefBased/>
  <w15:docId w15:val="{205D34B7-7BDE-4729-ACFA-BB85645E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33E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B63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7</cp:revision>
  <dcterms:created xsi:type="dcterms:W3CDTF">2021-06-28T12:43:00Z</dcterms:created>
  <dcterms:modified xsi:type="dcterms:W3CDTF">2021-07-20T10:16:00Z</dcterms:modified>
</cp:coreProperties>
</file>